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1B" w:rsidRPr="003D4CB9" w:rsidRDefault="00FB3218" w:rsidP="003D4CB9">
      <w:pPr>
        <w:spacing w:line="276" w:lineRule="auto"/>
        <w:rPr>
          <w:rFonts w:cs="Adobe Arabic"/>
          <w:b/>
          <w:sz w:val="24"/>
        </w:rPr>
      </w:pPr>
      <w:r>
        <w:rPr>
          <w:b/>
          <w:sz w:val="24"/>
        </w:rPr>
        <w:t>HEIDENHAIN at G</w:t>
      </w:r>
      <w:r w:rsidR="009116E5">
        <w:rPr>
          <w:b/>
          <w:sz w:val="24"/>
        </w:rPr>
        <w:t>r</w:t>
      </w:r>
      <w:r>
        <w:rPr>
          <w:b/>
          <w:sz w:val="24"/>
        </w:rPr>
        <w:t>indTec 2020: the new TS 750 touch probe and new grinding functions for the TNC 640</w:t>
      </w:r>
    </w:p>
    <w:p w:rsidR="00B6511B" w:rsidRDefault="00B6511B" w:rsidP="003D4CB9">
      <w:pPr>
        <w:spacing w:line="276" w:lineRule="auto"/>
        <w:ind w:right="-94"/>
        <w:rPr>
          <w:rFonts w:cs="Adobe Arabic"/>
        </w:rPr>
      </w:pPr>
    </w:p>
    <w:p w:rsidR="006B3D39" w:rsidRPr="006B3D39" w:rsidRDefault="00B65B07" w:rsidP="003D4CB9">
      <w:pPr>
        <w:spacing w:line="276" w:lineRule="auto"/>
        <w:ind w:right="-94"/>
        <w:rPr>
          <w:rFonts w:cs="Adobe Arabic"/>
          <w:i/>
        </w:rPr>
      </w:pPr>
      <w:r>
        <w:rPr>
          <w:i/>
        </w:rPr>
        <w:t>Grinding provides a path to</w:t>
      </w:r>
      <w:r w:rsidR="003F0345">
        <w:rPr>
          <w:i/>
        </w:rPr>
        <w:t xml:space="preserve"> perfect finishes. But this requires secure m</w:t>
      </w:r>
      <w:r w:rsidR="00D05895">
        <w:rPr>
          <w:i/>
        </w:rPr>
        <w:t>astery of grinding processes and</w:t>
      </w:r>
      <w:r w:rsidR="003F0345">
        <w:rPr>
          <w:i/>
        </w:rPr>
        <w:t xml:space="preserve"> in-process monitoring of machining progress. This year, HEIDENHAIN will be a first-time exhibitor at GrindTec, presenting high-accuracy, robust solutions for machine manufacturers and operator-friendly grinding functions for the user on the TNC 640 control.</w:t>
      </w:r>
    </w:p>
    <w:p w:rsidR="006B3D39" w:rsidRDefault="006B3D39" w:rsidP="003D4CB9">
      <w:pPr>
        <w:spacing w:line="276" w:lineRule="auto"/>
        <w:ind w:right="-94"/>
        <w:rPr>
          <w:rFonts w:cs="Adobe Arabic"/>
        </w:rPr>
      </w:pPr>
    </w:p>
    <w:p w:rsidR="00D45962" w:rsidRPr="00841F70" w:rsidRDefault="003F0345" w:rsidP="00D45962">
      <w:pPr>
        <w:spacing w:line="276" w:lineRule="auto"/>
        <w:rPr>
          <w:rFonts w:cs="Adobe Arabic"/>
          <w:b/>
        </w:rPr>
      </w:pPr>
      <w:r>
        <w:rPr>
          <w:b/>
        </w:rPr>
        <w:t>TS 750 touch probe: in-process quality inspection</w:t>
      </w:r>
    </w:p>
    <w:p w:rsidR="00615C49" w:rsidRDefault="003F0345" w:rsidP="003F0345">
      <w:pPr>
        <w:spacing w:line="276" w:lineRule="auto"/>
        <w:rPr>
          <w:rFonts w:cs="Adobe Arabic"/>
        </w:rPr>
      </w:pPr>
      <w:r>
        <w:t>The new TS 750 is a high-accuracy workpiece touch p</w:t>
      </w:r>
      <w:r w:rsidR="002301ED">
        <w:t>robe for grinding machines. Featuring</w:t>
      </w:r>
      <w:r>
        <w:t xml:space="preserve"> a diameter of only 25 mm and a probing repeatability of 2σ ≤ 0.25 µm, this touch probe is both compact and highly accurate. </w:t>
      </w:r>
      <w:r w:rsidR="002301ED">
        <w:t>Its radial probing force is just</w:t>
      </w:r>
      <w:r>
        <w:t xml:space="preserve"> 0.2 N, and its long-life pressure sensor is designed to withstand several million probing operations. The touch probe’s sensors and electronics are protected by two overlying bellows that</w:t>
      </w:r>
      <w:r w:rsidR="00C93129">
        <w:t xml:space="preserve"> effectively</w:t>
      </w:r>
      <w:r>
        <w:t xml:space="preserve"> keep </w:t>
      </w:r>
      <w:r w:rsidR="002301ED">
        <w:t xml:space="preserve">out </w:t>
      </w:r>
      <w:r w:rsidR="00C93129">
        <w:t>swarf</w:t>
      </w:r>
      <w:r>
        <w:t xml:space="preserve"> a</w:t>
      </w:r>
      <w:r w:rsidR="00D519D7">
        <w:t>nd lubricating coolant</w:t>
      </w:r>
      <w:r w:rsidR="002301ED">
        <w:t>. The</w:t>
      </w:r>
      <w:r>
        <w:t xml:space="preserve"> outer bellows </w:t>
      </w:r>
      <w:r w:rsidR="00C93129">
        <w:t>can even be replaced.</w:t>
      </w:r>
    </w:p>
    <w:p w:rsidR="00D519D7" w:rsidRDefault="00D519D7" w:rsidP="003F0345">
      <w:pPr>
        <w:spacing w:line="276" w:lineRule="auto"/>
      </w:pPr>
    </w:p>
    <w:p w:rsidR="00D45962" w:rsidRPr="00CE0AAC" w:rsidRDefault="00D519D7" w:rsidP="003F0345">
      <w:pPr>
        <w:spacing w:line="276" w:lineRule="auto"/>
        <w:rPr>
          <w:rFonts w:cs="Adobe Arabic"/>
        </w:rPr>
      </w:pPr>
      <w:r>
        <w:t>Ex</w:t>
      </w:r>
      <w:r w:rsidR="001B2C48">
        <w:t>tensive mounting options from</w:t>
      </w:r>
      <w:r w:rsidR="00711AF1">
        <w:t xml:space="preserve"> various bases, adapters, and extensions for the M16 fastening thread, combined with a standard</w:t>
      </w:r>
      <w:r w:rsidR="009116E5">
        <w:t xml:space="preserve"> M3 thread for numerous stylusi</w:t>
      </w:r>
      <w:r w:rsidR="00711AF1">
        <w:t>, allow the HEIDENHAIN TS 750 touch probe to be adapted to a var</w:t>
      </w:r>
      <w:r w:rsidR="006C79CE">
        <w:t>iety of measuring tasks. The TS </w:t>
      </w:r>
      <w:r w:rsidR="00711AF1">
        <w:t>750 is therefore ideal for in-process part inspec</w:t>
      </w:r>
      <w:r w:rsidR="00650581">
        <w:t>tion inside a grinding machine. In terms of mounting, it is also interchangeable</w:t>
      </w:r>
      <w:r w:rsidR="00711AF1">
        <w:t xml:space="preserve"> with the TS 150 optical touch probe featuring a similarly wear-free sensor.</w:t>
      </w:r>
    </w:p>
    <w:p w:rsidR="003F0345" w:rsidRPr="00F60FF8" w:rsidRDefault="003F0345" w:rsidP="003F0345">
      <w:pPr>
        <w:spacing w:line="276" w:lineRule="auto"/>
        <w:rPr>
          <w:rFonts w:cs="Adobe Arabic"/>
        </w:rPr>
      </w:pPr>
    </w:p>
    <w:p w:rsidR="00AE6CB8" w:rsidRPr="00841F70" w:rsidRDefault="00AE6CB8" w:rsidP="00AE6CB8">
      <w:pPr>
        <w:spacing w:line="276" w:lineRule="auto"/>
        <w:rPr>
          <w:rFonts w:cs="Adobe Arabic"/>
          <w:b/>
        </w:rPr>
      </w:pPr>
      <w:r>
        <w:rPr>
          <w:b/>
        </w:rPr>
        <w:t>Grinding with the TNC 640: to a perfect finish in a single setup</w:t>
      </w:r>
    </w:p>
    <w:p w:rsidR="00AE6CB8" w:rsidRPr="00650581" w:rsidRDefault="00650581" w:rsidP="00AE6CB8">
      <w:pPr>
        <w:spacing w:line="276" w:lineRule="auto"/>
        <w:rPr>
          <w:rFonts w:cs="Adobe Arabic"/>
        </w:rPr>
      </w:pPr>
      <w:r>
        <w:t xml:space="preserve">As a </w:t>
      </w:r>
      <w:r w:rsidR="00AE6CB8">
        <w:t xml:space="preserve">third machining operation </w:t>
      </w:r>
      <w:r w:rsidR="00DF4DCE">
        <w:t>beyond</w:t>
      </w:r>
      <w:r w:rsidR="00AE6CB8">
        <w:t xml:space="preserve"> milling and turning, the TNC 640 now lets you jig grind any conto</w:t>
      </w:r>
      <w:r w:rsidR="009116E5">
        <w:t>ur. Complete part machining via</w:t>
      </w:r>
      <w:r w:rsidR="00AE6CB8">
        <w:t xml:space="preserve"> milling, turning, and grinding offers many benefits, especially for quality-intensive industries such as moldmaking and medical technology. Parts can be machined to the highest level of su</w:t>
      </w:r>
      <w:r>
        <w:t>rface quality in a single setup, a</w:t>
      </w:r>
      <w:r w:rsidR="00AE6CB8">
        <w:t xml:space="preserve">nd easy-to-use standard cycles on the TNC 640 </w:t>
      </w:r>
      <w:r w:rsidR="00DF4DCE">
        <w:t xml:space="preserve">can </w:t>
      </w:r>
      <w:r>
        <w:t>dress</w:t>
      </w:r>
      <w:r w:rsidR="00AE6CB8">
        <w:t xml:space="preserve"> grinding tools inside the machine tool. The standardized operating approach for milling, turning, and grinding makes operation particularly easy, and optimized tool management for ev</w:t>
      </w:r>
      <w:r w:rsidR="00DE0389">
        <w:t>ery process supports the user during and</w:t>
      </w:r>
      <w:r w:rsidR="00AE6CB8">
        <w:t xml:space="preserve"> grinding and dressing.</w:t>
      </w:r>
    </w:p>
    <w:p w:rsidR="00AC793D" w:rsidRDefault="00AC793D" w:rsidP="00377A4C">
      <w:pPr>
        <w:tabs>
          <w:tab w:val="left" w:pos="1635"/>
        </w:tabs>
        <w:spacing w:line="276" w:lineRule="auto"/>
        <w:rPr>
          <w:rFonts w:cs="Adobe Arabic"/>
        </w:rPr>
      </w:pPr>
    </w:p>
    <w:p w:rsidR="00AC793D" w:rsidRPr="003D4CB9" w:rsidRDefault="008613B6" w:rsidP="00AC793D">
      <w:pPr>
        <w:autoSpaceDE w:val="0"/>
        <w:autoSpaceDN w:val="0"/>
        <w:adjustRightInd w:val="0"/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For more information, visit:</w:t>
      </w:r>
    </w:p>
    <w:p w:rsidR="00AC793D" w:rsidRPr="00030A17" w:rsidRDefault="00AB13AF" w:rsidP="00AC793D">
      <w:pPr>
        <w:autoSpaceDE w:val="0"/>
        <w:autoSpaceDN w:val="0"/>
        <w:adjustRightInd w:val="0"/>
        <w:spacing w:line="276" w:lineRule="auto"/>
        <w:rPr>
          <w:rFonts w:cs="Arial"/>
          <w:iCs/>
          <w:sz w:val="20"/>
        </w:rPr>
      </w:pPr>
      <w:hyperlink r:id="rId8" w:history="1">
        <w:r w:rsidR="004A5456">
          <w:rPr>
            <w:rStyle w:val="Hyperlink"/>
            <w:iCs/>
            <w:sz w:val="20"/>
          </w:rPr>
          <w:t>www.heidenhain.de</w:t>
        </w:r>
      </w:hyperlink>
      <w:r w:rsidR="004A5456">
        <w:rPr>
          <w:iCs/>
          <w:sz w:val="20"/>
        </w:rPr>
        <w:t xml:space="preserve"> </w:t>
      </w:r>
    </w:p>
    <w:p w:rsidR="00114FA2" w:rsidRPr="00114FA2" w:rsidRDefault="00114FA2" w:rsidP="00114FA2">
      <w:pPr>
        <w:spacing w:line="276" w:lineRule="auto"/>
      </w:pPr>
    </w:p>
    <w:p w:rsidR="00114FA2" w:rsidRPr="003D4CB9" w:rsidRDefault="00B24F4B" w:rsidP="00114FA2">
      <w:pPr>
        <w:autoSpaceDE w:val="0"/>
        <w:autoSpaceDN w:val="0"/>
        <w:adjustRightInd w:val="0"/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Trade press contact person</w:t>
      </w:r>
      <w:r w:rsidR="00114FA2">
        <w:rPr>
          <w:b/>
          <w:i/>
          <w:iCs/>
          <w:sz w:val="20"/>
          <w:szCs w:val="20"/>
        </w:rPr>
        <w:t>:</w:t>
      </w:r>
    </w:p>
    <w:p w:rsidR="00114FA2" w:rsidRPr="009116E5" w:rsidRDefault="00114FA2" w:rsidP="00114FA2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9116E5">
        <w:rPr>
          <w:sz w:val="20"/>
          <w:szCs w:val="20"/>
        </w:rPr>
        <w:t>Frank Muthmann</w:t>
      </w:r>
    </w:p>
    <w:p w:rsidR="00114FA2" w:rsidRPr="00D519D7" w:rsidRDefault="00114FA2" w:rsidP="00114FA2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de-DE"/>
        </w:rPr>
      </w:pPr>
      <w:r w:rsidRPr="00D519D7">
        <w:rPr>
          <w:sz w:val="20"/>
          <w:szCs w:val="20"/>
          <w:lang w:val="de-DE"/>
        </w:rPr>
        <w:t>DR. JOHANNES HEIDENHAIN GmbH</w:t>
      </w:r>
    </w:p>
    <w:p w:rsidR="00114FA2" w:rsidRPr="009116E5" w:rsidRDefault="00114FA2" w:rsidP="00114FA2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de-DE"/>
        </w:rPr>
      </w:pPr>
      <w:r w:rsidRPr="009116E5">
        <w:rPr>
          <w:sz w:val="20"/>
          <w:szCs w:val="20"/>
          <w:lang w:val="de-DE"/>
        </w:rPr>
        <w:t>83292 Traunreut, GERMANY</w:t>
      </w:r>
    </w:p>
    <w:p w:rsidR="00114FA2" w:rsidRPr="003D4CB9" w:rsidRDefault="00114FA2" w:rsidP="00114FA2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sz w:val="20"/>
          <w:szCs w:val="20"/>
        </w:rPr>
        <w:t>Tel.: +49 8669 31-2188</w:t>
      </w:r>
    </w:p>
    <w:p w:rsidR="006324A3" w:rsidRDefault="00AB13AF" w:rsidP="006324A3">
      <w:pPr>
        <w:autoSpaceDE w:val="0"/>
        <w:autoSpaceDN w:val="0"/>
        <w:adjustRightInd w:val="0"/>
        <w:spacing w:line="276" w:lineRule="auto"/>
        <w:rPr>
          <w:rStyle w:val="Hyperlink"/>
          <w:rFonts w:cs="Arial"/>
          <w:sz w:val="20"/>
          <w:szCs w:val="20"/>
        </w:rPr>
      </w:pPr>
      <w:hyperlink r:id="rId9" w:history="1">
        <w:r w:rsidR="004A5456">
          <w:rPr>
            <w:rStyle w:val="Hyperlink"/>
            <w:sz w:val="20"/>
            <w:szCs w:val="20"/>
          </w:rPr>
          <w:t>muthmann@heidenhain.de</w:t>
        </w:r>
      </w:hyperlink>
      <w:r w:rsidR="004A5456">
        <w:br w:type="page"/>
      </w:r>
    </w:p>
    <w:tbl>
      <w:tblPr>
        <w:tblStyle w:val="Tabellenraster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D1B9A" w:rsidRPr="003D4CB9" w:rsidTr="00EA2813">
        <w:tc>
          <w:tcPr>
            <w:tcW w:w="4677" w:type="dxa"/>
            <w:vAlign w:val="bottom"/>
          </w:tcPr>
          <w:p w:rsidR="00DD1B9A" w:rsidRDefault="002A7CF4" w:rsidP="00997B3C">
            <w:pPr>
              <w:spacing w:line="276" w:lineRule="auto"/>
              <w:jc w:val="center"/>
              <w:rPr>
                <w:rFonts w:cs="Adobe Arabic"/>
                <w:noProof/>
              </w:rPr>
            </w:pPr>
            <w:r>
              <w:rPr>
                <w:noProof/>
                <w:lang w:val="de-DE" w:eastAsia="de-DE"/>
              </w:rPr>
              <w:lastRenderedPageBreak/>
              <w:drawing>
                <wp:inline distT="0" distB="0" distL="0" distR="0" wp14:anchorId="2A2B109E" wp14:editId="52D1BD8E">
                  <wp:extent cx="2519999" cy="1819473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V_20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999" cy="1819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DD1B9A" w:rsidRDefault="00275030" w:rsidP="000D10DB">
            <w:pPr>
              <w:spacing w:line="276" w:lineRule="auto"/>
              <w:rPr>
                <w:rFonts w:cs="Adobe Arabic"/>
                <w:i/>
              </w:rPr>
            </w:pPr>
            <w:r>
              <w:rPr>
                <w:i/>
              </w:rPr>
              <w:t>The new TS 750 workpiece touch probe from HEIDENHAIN for grinding machines: compact, highly accurate, durable, and robust for in-process quality inspections in grinding machines.</w:t>
            </w:r>
          </w:p>
        </w:tc>
      </w:tr>
      <w:tr w:rsidR="00997B3C" w:rsidRPr="003D4CB9" w:rsidTr="00EA2813">
        <w:tc>
          <w:tcPr>
            <w:tcW w:w="4677" w:type="dxa"/>
            <w:vAlign w:val="bottom"/>
          </w:tcPr>
          <w:p w:rsidR="00997B3C" w:rsidRDefault="004F50EF" w:rsidP="00997B3C">
            <w:pPr>
              <w:spacing w:line="276" w:lineRule="auto"/>
              <w:jc w:val="center"/>
              <w:rPr>
                <w:rFonts w:cs="Adobe Arabic"/>
                <w:noProof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2520000" cy="181941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NC640_Schleifen_18x1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1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997B3C" w:rsidRDefault="00997B3C" w:rsidP="00997B3C">
            <w:pPr>
              <w:spacing w:line="276" w:lineRule="auto"/>
              <w:rPr>
                <w:rFonts w:cs="Adobe Arabic"/>
                <w:i/>
              </w:rPr>
            </w:pPr>
            <w:r>
              <w:rPr>
                <w:i/>
              </w:rPr>
              <w:t>Rounding off the TNC 640’s milling and turning capabilities: the HEIDENHAIN control will enable mastery of grinding operations for exceptional surface quality</w:t>
            </w:r>
            <w:r w:rsidR="001052CD">
              <w:rPr>
                <w:i/>
              </w:rPr>
              <w:t xml:space="preserve"> in a single setup</w:t>
            </w:r>
            <w:r>
              <w:rPr>
                <w:i/>
              </w:rPr>
              <w:t>.</w:t>
            </w:r>
          </w:p>
        </w:tc>
      </w:tr>
      <w:tr w:rsidR="00DD1B9A" w:rsidRPr="00DD1B9A" w:rsidTr="00EA2813">
        <w:tc>
          <w:tcPr>
            <w:tcW w:w="4677" w:type="dxa"/>
            <w:vAlign w:val="bottom"/>
          </w:tcPr>
          <w:p w:rsidR="00DD1B9A" w:rsidRPr="00DD1B9A" w:rsidRDefault="00DD1B9A" w:rsidP="000C6E7A">
            <w:pPr>
              <w:spacing w:line="276" w:lineRule="auto"/>
              <w:jc w:val="center"/>
              <w:rPr>
                <w:rFonts w:cs="Adobe Arabic"/>
                <w:i/>
              </w:rPr>
            </w:pPr>
          </w:p>
        </w:tc>
        <w:tc>
          <w:tcPr>
            <w:tcW w:w="4677" w:type="dxa"/>
            <w:vAlign w:val="bottom"/>
          </w:tcPr>
          <w:p w:rsidR="00DD1B9A" w:rsidRPr="00DD1B9A" w:rsidRDefault="00DD1B9A" w:rsidP="00E01E1E">
            <w:pPr>
              <w:spacing w:line="276" w:lineRule="auto"/>
              <w:rPr>
                <w:rFonts w:cs="Adobe Arabic"/>
                <w:i/>
              </w:rPr>
            </w:pPr>
          </w:p>
        </w:tc>
      </w:tr>
      <w:tr w:rsidR="00756B79" w:rsidRPr="00DD1B9A" w:rsidTr="00EA2813">
        <w:tc>
          <w:tcPr>
            <w:tcW w:w="4677" w:type="dxa"/>
            <w:vAlign w:val="bottom"/>
          </w:tcPr>
          <w:p w:rsidR="00756B79" w:rsidRPr="00DD1B9A" w:rsidRDefault="00756B79" w:rsidP="000C6E7A">
            <w:pPr>
              <w:spacing w:line="276" w:lineRule="auto"/>
              <w:jc w:val="center"/>
              <w:rPr>
                <w:rFonts w:cs="Adobe Arabic"/>
                <w:i/>
              </w:rPr>
            </w:pPr>
            <w:bookmarkStart w:id="0" w:name="_GoBack"/>
            <w:bookmarkEnd w:id="0"/>
          </w:p>
        </w:tc>
        <w:tc>
          <w:tcPr>
            <w:tcW w:w="4677" w:type="dxa"/>
            <w:vAlign w:val="bottom"/>
          </w:tcPr>
          <w:p w:rsidR="00756B79" w:rsidRPr="00DD1B9A" w:rsidRDefault="00756B79" w:rsidP="00756B79">
            <w:pPr>
              <w:spacing w:line="276" w:lineRule="auto"/>
              <w:rPr>
                <w:rFonts w:cs="Adobe Arabic"/>
                <w:i/>
              </w:rPr>
            </w:pPr>
          </w:p>
        </w:tc>
      </w:tr>
    </w:tbl>
    <w:p w:rsidR="0065545F" w:rsidRPr="00DD1B9A" w:rsidRDefault="0065545F" w:rsidP="00EA2813">
      <w:pPr>
        <w:spacing w:line="276" w:lineRule="auto"/>
        <w:rPr>
          <w:rFonts w:cs="Adobe Arabic"/>
          <w:i/>
        </w:rPr>
      </w:pPr>
    </w:p>
    <w:sectPr w:rsidR="0065545F" w:rsidRPr="00DD1B9A" w:rsidSect="00F7592E">
      <w:headerReference w:type="default" r:id="rId12"/>
      <w:footerReference w:type="default" r:id="rId13"/>
      <w:pgSz w:w="11907" w:h="16840" w:code="9"/>
      <w:pgMar w:top="1985" w:right="1418" w:bottom="851" w:left="1418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456" w:rsidRDefault="004A5456" w:rsidP="0091430D">
      <w:r>
        <w:separator/>
      </w:r>
    </w:p>
  </w:endnote>
  <w:endnote w:type="continuationSeparator" w:id="0">
    <w:p w:rsidR="004A5456" w:rsidRDefault="004A5456" w:rsidP="0091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128" w:rsidRDefault="005D5128" w:rsidP="003D4CB9">
    <w:pPr>
      <w:pStyle w:val="Fuzeile"/>
      <w:tabs>
        <w:tab w:val="clear" w:pos="4536"/>
      </w:tabs>
      <w:rPr>
        <w:sz w:val="20"/>
      </w:rPr>
    </w:pPr>
  </w:p>
  <w:p w:rsidR="005D5128" w:rsidRDefault="005D5128" w:rsidP="003D4CB9">
    <w:pPr>
      <w:pStyle w:val="Fuzeile"/>
      <w:tabs>
        <w:tab w:val="clear" w:pos="4536"/>
      </w:tabs>
      <w:rPr>
        <w:sz w:val="20"/>
      </w:rPr>
    </w:pPr>
  </w:p>
  <w:p w:rsidR="003D4CB9" w:rsidRPr="00F432DE" w:rsidRDefault="00030A17" w:rsidP="003D4CB9">
    <w:pPr>
      <w:pStyle w:val="Fuzeile"/>
      <w:tabs>
        <w:tab w:val="clear" w:pos="4536"/>
      </w:tabs>
      <w:rPr>
        <w:sz w:val="20"/>
      </w:rPr>
    </w:pPr>
    <w:r>
      <w:rPr>
        <w:sz w:val="20"/>
      </w:rPr>
      <w:t>February 2020</w:t>
    </w:r>
    <w:r>
      <w:rPr>
        <w:sz w:val="20"/>
      </w:rPr>
      <w:tab/>
    </w:r>
    <w:sdt>
      <w:sdtPr>
        <w:rPr>
          <w:sz w:val="20"/>
        </w:rPr>
        <w:id w:val="-496501173"/>
        <w:docPartObj>
          <w:docPartGallery w:val="Page Numbers (Bottom of Page)"/>
          <w:docPartUnique/>
        </w:docPartObj>
      </w:sdtPr>
      <w:sdtEndPr/>
      <w:sdtContent>
        <w:r>
          <w:rPr>
            <w:sz w:val="20"/>
          </w:rPr>
          <w:t xml:space="preserve">Page </w:t>
        </w:r>
        <w:r w:rsidR="003D4CB9" w:rsidRPr="00F432DE">
          <w:rPr>
            <w:sz w:val="20"/>
          </w:rPr>
          <w:fldChar w:fldCharType="begin"/>
        </w:r>
        <w:r w:rsidR="003D4CB9" w:rsidRPr="00F432DE">
          <w:rPr>
            <w:sz w:val="20"/>
          </w:rPr>
          <w:instrText>PAGE   \* MERGEFORMAT</w:instrText>
        </w:r>
        <w:r w:rsidR="003D4CB9" w:rsidRPr="00F432DE">
          <w:rPr>
            <w:sz w:val="20"/>
          </w:rPr>
          <w:fldChar w:fldCharType="separate"/>
        </w:r>
        <w:r w:rsidR="00AB13AF">
          <w:rPr>
            <w:noProof/>
            <w:sz w:val="20"/>
          </w:rPr>
          <w:t>1</w:t>
        </w:r>
        <w:r w:rsidR="003D4CB9" w:rsidRPr="00F432DE">
          <w:rPr>
            <w:sz w:val="20"/>
          </w:rPr>
          <w:fldChar w:fldCharType="end"/>
        </w:r>
      </w:sdtContent>
    </w:sdt>
  </w:p>
  <w:p w:rsidR="003D4CB9" w:rsidRDefault="003D4C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456" w:rsidRDefault="004A5456" w:rsidP="0091430D">
      <w:r>
        <w:separator/>
      </w:r>
    </w:p>
  </w:footnote>
  <w:footnote w:type="continuationSeparator" w:id="0">
    <w:p w:rsidR="004A5456" w:rsidRDefault="004A5456" w:rsidP="0091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A6" w:rsidRDefault="00D2252D" w:rsidP="001938A0">
    <w:pPr>
      <w:pStyle w:val="Kopfzeile"/>
      <w:spacing w:before="120"/>
      <w:rPr>
        <w:b/>
      </w:rPr>
    </w:pPr>
    <w:r>
      <w:rPr>
        <w:b/>
      </w:rPr>
      <w:t>Press Release</w:t>
    </w:r>
    <w:r>
      <w:rPr>
        <w:b/>
      </w:rPr>
      <w:tab/>
    </w:r>
    <w:r>
      <w:rPr>
        <w:b/>
      </w:rPr>
      <w:tab/>
    </w:r>
    <w:r>
      <w:rPr>
        <w:noProof/>
        <w:lang w:val="de-DE" w:eastAsia="de-DE"/>
      </w:rPr>
      <w:drawing>
        <wp:inline distT="0" distB="0" distL="0" distR="0" wp14:anchorId="5820B835" wp14:editId="7A47A3EA">
          <wp:extent cx="1627505" cy="194310"/>
          <wp:effectExtent l="19050" t="0" r="0" b="0"/>
          <wp:docPr id="1" name="Bild 1" descr="HEIDENHA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DENHA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2306"/>
    <w:multiLevelType w:val="hybridMultilevel"/>
    <w:tmpl w:val="9634E2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C2295"/>
    <w:multiLevelType w:val="hybridMultilevel"/>
    <w:tmpl w:val="4790E87A"/>
    <w:lvl w:ilvl="0" w:tplc="D66CA2A6">
      <w:numFmt w:val="bullet"/>
      <w:lvlText w:val=""/>
      <w:lvlJc w:val="left"/>
      <w:pPr>
        <w:ind w:left="360" w:hanging="360"/>
      </w:pPr>
      <w:rPr>
        <w:rFonts w:ascii="Symbol" w:eastAsiaTheme="minorHAnsi" w:hAnsi="Symbol" w:cs="Adobe Arabic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9C2D66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C3317"/>
    <w:multiLevelType w:val="hybridMultilevel"/>
    <w:tmpl w:val="5EE872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A448D"/>
    <w:multiLevelType w:val="hybridMultilevel"/>
    <w:tmpl w:val="0B9C9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13DC8"/>
    <w:multiLevelType w:val="hybridMultilevel"/>
    <w:tmpl w:val="CCC64B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80FF5"/>
    <w:multiLevelType w:val="hybridMultilevel"/>
    <w:tmpl w:val="D75A45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832B8D"/>
    <w:multiLevelType w:val="hybridMultilevel"/>
    <w:tmpl w:val="F1DE84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2C"/>
    <w:rsid w:val="000053C5"/>
    <w:rsid w:val="000127D1"/>
    <w:rsid w:val="00013D02"/>
    <w:rsid w:val="00020177"/>
    <w:rsid w:val="00026B4D"/>
    <w:rsid w:val="0003003E"/>
    <w:rsid w:val="00030A17"/>
    <w:rsid w:val="0003362B"/>
    <w:rsid w:val="00044091"/>
    <w:rsid w:val="00046798"/>
    <w:rsid w:val="00046E42"/>
    <w:rsid w:val="0005335E"/>
    <w:rsid w:val="0005391D"/>
    <w:rsid w:val="00061D94"/>
    <w:rsid w:val="00075EE6"/>
    <w:rsid w:val="00084A5C"/>
    <w:rsid w:val="000918CA"/>
    <w:rsid w:val="000C3F0E"/>
    <w:rsid w:val="000C66E8"/>
    <w:rsid w:val="000C6E7A"/>
    <w:rsid w:val="000D10DB"/>
    <w:rsid w:val="000E696D"/>
    <w:rsid w:val="000E7010"/>
    <w:rsid w:val="001052CD"/>
    <w:rsid w:val="00106AEA"/>
    <w:rsid w:val="001076B5"/>
    <w:rsid w:val="00114FA2"/>
    <w:rsid w:val="0012289C"/>
    <w:rsid w:val="001343DE"/>
    <w:rsid w:val="001938A0"/>
    <w:rsid w:val="001A68BD"/>
    <w:rsid w:val="001B2C48"/>
    <w:rsid w:val="001B6D6B"/>
    <w:rsid w:val="001B6FCF"/>
    <w:rsid w:val="001B7062"/>
    <w:rsid w:val="002040D4"/>
    <w:rsid w:val="00212759"/>
    <w:rsid w:val="002218D1"/>
    <w:rsid w:val="002301ED"/>
    <w:rsid w:val="00233B3E"/>
    <w:rsid w:val="00240AFE"/>
    <w:rsid w:val="00244938"/>
    <w:rsid w:val="002610C0"/>
    <w:rsid w:val="00266319"/>
    <w:rsid w:val="002667D8"/>
    <w:rsid w:val="00267070"/>
    <w:rsid w:val="00274423"/>
    <w:rsid w:val="00275030"/>
    <w:rsid w:val="00281A85"/>
    <w:rsid w:val="0028442E"/>
    <w:rsid w:val="002902D0"/>
    <w:rsid w:val="00290658"/>
    <w:rsid w:val="002A4DA5"/>
    <w:rsid w:val="002A7CF4"/>
    <w:rsid w:val="002C345D"/>
    <w:rsid w:val="002D1789"/>
    <w:rsid w:val="002F6D17"/>
    <w:rsid w:val="003001E1"/>
    <w:rsid w:val="00305F90"/>
    <w:rsid w:val="003150E3"/>
    <w:rsid w:val="00317238"/>
    <w:rsid w:val="00324786"/>
    <w:rsid w:val="00324C04"/>
    <w:rsid w:val="003257D4"/>
    <w:rsid w:val="003259E8"/>
    <w:rsid w:val="003261A3"/>
    <w:rsid w:val="0034317A"/>
    <w:rsid w:val="00351F66"/>
    <w:rsid w:val="00352806"/>
    <w:rsid w:val="003555A6"/>
    <w:rsid w:val="00363BFE"/>
    <w:rsid w:val="00375378"/>
    <w:rsid w:val="003754AA"/>
    <w:rsid w:val="00377391"/>
    <w:rsid w:val="00377A4C"/>
    <w:rsid w:val="0038307A"/>
    <w:rsid w:val="0038317E"/>
    <w:rsid w:val="003866E3"/>
    <w:rsid w:val="0039200C"/>
    <w:rsid w:val="00397602"/>
    <w:rsid w:val="003B2AD8"/>
    <w:rsid w:val="003B6E84"/>
    <w:rsid w:val="003C11A0"/>
    <w:rsid w:val="003D3383"/>
    <w:rsid w:val="003D4CB9"/>
    <w:rsid w:val="003D7E41"/>
    <w:rsid w:val="003E0B6D"/>
    <w:rsid w:val="003E417B"/>
    <w:rsid w:val="003E5975"/>
    <w:rsid w:val="003F0345"/>
    <w:rsid w:val="003F32BD"/>
    <w:rsid w:val="004040A0"/>
    <w:rsid w:val="004149F2"/>
    <w:rsid w:val="0041650E"/>
    <w:rsid w:val="004318A8"/>
    <w:rsid w:val="00434FB6"/>
    <w:rsid w:val="004355FD"/>
    <w:rsid w:val="004363CA"/>
    <w:rsid w:val="00436ABC"/>
    <w:rsid w:val="00437499"/>
    <w:rsid w:val="004418D4"/>
    <w:rsid w:val="00444DFB"/>
    <w:rsid w:val="00450667"/>
    <w:rsid w:val="00450ADE"/>
    <w:rsid w:val="00454588"/>
    <w:rsid w:val="00457C9D"/>
    <w:rsid w:val="004818D0"/>
    <w:rsid w:val="00487AFF"/>
    <w:rsid w:val="0049111D"/>
    <w:rsid w:val="00494DD0"/>
    <w:rsid w:val="004A010A"/>
    <w:rsid w:val="004A0601"/>
    <w:rsid w:val="004A5456"/>
    <w:rsid w:val="004A57F3"/>
    <w:rsid w:val="004A605C"/>
    <w:rsid w:val="004D719F"/>
    <w:rsid w:val="004E0D31"/>
    <w:rsid w:val="004F1892"/>
    <w:rsid w:val="004F4B01"/>
    <w:rsid w:val="004F50EF"/>
    <w:rsid w:val="004F6CE3"/>
    <w:rsid w:val="005153F0"/>
    <w:rsid w:val="00521B4C"/>
    <w:rsid w:val="0053234F"/>
    <w:rsid w:val="00560B58"/>
    <w:rsid w:val="00567B41"/>
    <w:rsid w:val="00576EBD"/>
    <w:rsid w:val="00586C01"/>
    <w:rsid w:val="005915F6"/>
    <w:rsid w:val="00593634"/>
    <w:rsid w:val="005A1218"/>
    <w:rsid w:val="005B3F5F"/>
    <w:rsid w:val="005B5DBD"/>
    <w:rsid w:val="005B76C6"/>
    <w:rsid w:val="005C080C"/>
    <w:rsid w:val="005C4EB8"/>
    <w:rsid w:val="005C7C77"/>
    <w:rsid w:val="005D5128"/>
    <w:rsid w:val="005D598E"/>
    <w:rsid w:val="005E2BFB"/>
    <w:rsid w:val="005F2AF0"/>
    <w:rsid w:val="005F59E0"/>
    <w:rsid w:val="006050DA"/>
    <w:rsid w:val="00615C49"/>
    <w:rsid w:val="00616166"/>
    <w:rsid w:val="0063212A"/>
    <w:rsid w:val="006324A3"/>
    <w:rsid w:val="00635D3B"/>
    <w:rsid w:val="00643ACC"/>
    <w:rsid w:val="00650581"/>
    <w:rsid w:val="00652C63"/>
    <w:rsid w:val="0065545F"/>
    <w:rsid w:val="00661039"/>
    <w:rsid w:val="0068077E"/>
    <w:rsid w:val="006B23F0"/>
    <w:rsid w:val="006B3CB1"/>
    <w:rsid w:val="006B3D39"/>
    <w:rsid w:val="006B4F68"/>
    <w:rsid w:val="006C1618"/>
    <w:rsid w:val="006C641E"/>
    <w:rsid w:val="006C6A0D"/>
    <w:rsid w:val="006C79CE"/>
    <w:rsid w:val="006D4E4B"/>
    <w:rsid w:val="006E1D1B"/>
    <w:rsid w:val="006E1F8C"/>
    <w:rsid w:val="006E20D9"/>
    <w:rsid w:val="006F41B7"/>
    <w:rsid w:val="006F5CB4"/>
    <w:rsid w:val="00702E47"/>
    <w:rsid w:val="007062D3"/>
    <w:rsid w:val="00706824"/>
    <w:rsid w:val="007115A2"/>
    <w:rsid w:val="00711AF1"/>
    <w:rsid w:val="00716E57"/>
    <w:rsid w:val="00740485"/>
    <w:rsid w:val="0074697C"/>
    <w:rsid w:val="007510EC"/>
    <w:rsid w:val="00756B79"/>
    <w:rsid w:val="00771DB3"/>
    <w:rsid w:val="0078495B"/>
    <w:rsid w:val="0079517F"/>
    <w:rsid w:val="007956E2"/>
    <w:rsid w:val="0079650B"/>
    <w:rsid w:val="00796ECD"/>
    <w:rsid w:val="007A4F06"/>
    <w:rsid w:val="007C1A90"/>
    <w:rsid w:val="007C4248"/>
    <w:rsid w:val="007C7E21"/>
    <w:rsid w:val="007E0104"/>
    <w:rsid w:val="007F7AE1"/>
    <w:rsid w:val="00814F20"/>
    <w:rsid w:val="00825153"/>
    <w:rsid w:val="008407A8"/>
    <w:rsid w:val="00843288"/>
    <w:rsid w:val="008500A1"/>
    <w:rsid w:val="008517E4"/>
    <w:rsid w:val="008518F6"/>
    <w:rsid w:val="008603F3"/>
    <w:rsid w:val="008613B6"/>
    <w:rsid w:val="00866D02"/>
    <w:rsid w:val="0087485A"/>
    <w:rsid w:val="008806CC"/>
    <w:rsid w:val="008808DE"/>
    <w:rsid w:val="00880FE8"/>
    <w:rsid w:val="00883148"/>
    <w:rsid w:val="008A3687"/>
    <w:rsid w:val="008A6540"/>
    <w:rsid w:val="008A68D9"/>
    <w:rsid w:val="008A7D4C"/>
    <w:rsid w:val="008D65D3"/>
    <w:rsid w:val="008E17E1"/>
    <w:rsid w:val="008E584F"/>
    <w:rsid w:val="008F6A52"/>
    <w:rsid w:val="00904E51"/>
    <w:rsid w:val="009116E5"/>
    <w:rsid w:val="00913BE7"/>
    <w:rsid w:val="0091430D"/>
    <w:rsid w:val="00942F78"/>
    <w:rsid w:val="009442FE"/>
    <w:rsid w:val="00951569"/>
    <w:rsid w:val="00952CA1"/>
    <w:rsid w:val="0095347A"/>
    <w:rsid w:val="0096312C"/>
    <w:rsid w:val="009733AE"/>
    <w:rsid w:val="00975A0B"/>
    <w:rsid w:val="00982455"/>
    <w:rsid w:val="00997B3C"/>
    <w:rsid w:val="009B379B"/>
    <w:rsid w:val="009B3A71"/>
    <w:rsid w:val="009B79B5"/>
    <w:rsid w:val="009C6BF8"/>
    <w:rsid w:val="009E0555"/>
    <w:rsid w:val="009F1277"/>
    <w:rsid w:val="00A229D7"/>
    <w:rsid w:val="00A324BC"/>
    <w:rsid w:val="00A36219"/>
    <w:rsid w:val="00A518A1"/>
    <w:rsid w:val="00A54B16"/>
    <w:rsid w:val="00A62B93"/>
    <w:rsid w:val="00A755A0"/>
    <w:rsid w:val="00A83AA1"/>
    <w:rsid w:val="00A93A28"/>
    <w:rsid w:val="00AA7AD2"/>
    <w:rsid w:val="00AA7CBE"/>
    <w:rsid w:val="00AB13AF"/>
    <w:rsid w:val="00AB377F"/>
    <w:rsid w:val="00AC793D"/>
    <w:rsid w:val="00AC7C29"/>
    <w:rsid w:val="00AD45CA"/>
    <w:rsid w:val="00AE2D1E"/>
    <w:rsid w:val="00AE3086"/>
    <w:rsid w:val="00AE6CB8"/>
    <w:rsid w:val="00AF23A8"/>
    <w:rsid w:val="00AF30BC"/>
    <w:rsid w:val="00AF5755"/>
    <w:rsid w:val="00B10896"/>
    <w:rsid w:val="00B12E17"/>
    <w:rsid w:val="00B24F4B"/>
    <w:rsid w:val="00B3417F"/>
    <w:rsid w:val="00B64F03"/>
    <w:rsid w:val="00B6511B"/>
    <w:rsid w:val="00B65B07"/>
    <w:rsid w:val="00B92F2C"/>
    <w:rsid w:val="00BA0BD4"/>
    <w:rsid w:val="00BA1E3F"/>
    <w:rsid w:val="00BA426A"/>
    <w:rsid w:val="00BA42C4"/>
    <w:rsid w:val="00BB1CBB"/>
    <w:rsid w:val="00BB6E04"/>
    <w:rsid w:val="00BC152E"/>
    <w:rsid w:val="00BC228A"/>
    <w:rsid w:val="00BD0A7A"/>
    <w:rsid w:val="00BD1D5C"/>
    <w:rsid w:val="00BF340B"/>
    <w:rsid w:val="00BF4098"/>
    <w:rsid w:val="00BF47F6"/>
    <w:rsid w:val="00C01F6D"/>
    <w:rsid w:val="00C158DE"/>
    <w:rsid w:val="00C17579"/>
    <w:rsid w:val="00C21CBA"/>
    <w:rsid w:val="00C303B3"/>
    <w:rsid w:val="00C35316"/>
    <w:rsid w:val="00C36CB1"/>
    <w:rsid w:val="00C40AB9"/>
    <w:rsid w:val="00C46F38"/>
    <w:rsid w:val="00C608DE"/>
    <w:rsid w:val="00C62A38"/>
    <w:rsid w:val="00C7255F"/>
    <w:rsid w:val="00C76A4D"/>
    <w:rsid w:val="00C808A0"/>
    <w:rsid w:val="00C81461"/>
    <w:rsid w:val="00C93129"/>
    <w:rsid w:val="00C9491E"/>
    <w:rsid w:val="00C96C4D"/>
    <w:rsid w:val="00CA3A20"/>
    <w:rsid w:val="00CB03FD"/>
    <w:rsid w:val="00CB1992"/>
    <w:rsid w:val="00CC6DF0"/>
    <w:rsid w:val="00CD4796"/>
    <w:rsid w:val="00CD71D4"/>
    <w:rsid w:val="00CE0AAC"/>
    <w:rsid w:val="00CE6C7B"/>
    <w:rsid w:val="00CF5FDD"/>
    <w:rsid w:val="00CF6546"/>
    <w:rsid w:val="00D05895"/>
    <w:rsid w:val="00D10BC2"/>
    <w:rsid w:val="00D14166"/>
    <w:rsid w:val="00D14601"/>
    <w:rsid w:val="00D1480C"/>
    <w:rsid w:val="00D17E78"/>
    <w:rsid w:val="00D2252D"/>
    <w:rsid w:val="00D43AD5"/>
    <w:rsid w:val="00D45962"/>
    <w:rsid w:val="00D45A00"/>
    <w:rsid w:val="00D45BF2"/>
    <w:rsid w:val="00D519D7"/>
    <w:rsid w:val="00D527D5"/>
    <w:rsid w:val="00D61C1A"/>
    <w:rsid w:val="00D713A0"/>
    <w:rsid w:val="00D7182C"/>
    <w:rsid w:val="00D73940"/>
    <w:rsid w:val="00D87B41"/>
    <w:rsid w:val="00D9586D"/>
    <w:rsid w:val="00D96114"/>
    <w:rsid w:val="00DA1D6D"/>
    <w:rsid w:val="00DD1B9A"/>
    <w:rsid w:val="00DD48AD"/>
    <w:rsid w:val="00DE0389"/>
    <w:rsid w:val="00DE36FF"/>
    <w:rsid w:val="00DF4DCE"/>
    <w:rsid w:val="00E01E1E"/>
    <w:rsid w:val="00E0475C"/>
    <w:rsid w:val="00E06DD0"/>
    <w:rsid w:val="00E07F78"/>
    <w:rsid w:val="00E1455F"/>
    <w:rsid w:val="00E2679F"/>
    <w:rsid w:val="00E302A0"/>
    <w:rsid w:val="00E32A68"/>
    <w:rsid w:val="00E337D8"/>
    <w:rsid w:val="00E3739B"/>
    <w:rsid w:val="00E43981"/>
    <w:rsid w:val="00E44879"/>
    <w:rsid w:val="00E54940"/>
    <w:rsid w:val="00E82990"/>
    <w:rsid w:val="00E951C2"/>
    <w:rsid w:val="00E97915"/>
    <w:rsid w:val="00EA2813"/>
    <w:rsid w:val="00EA36D5"/>
    <w:rsid w:val="00EA5046"/>
    <w:rsid w:val="00EC47D1"/>
    <w:rsid w:val="00ED049A"/>
    <w:rsid w:val="00ED2BF2"/>
    <w:rsid w:val="00EF5607"/>
    <w:rsid w:val="00F070B5"/>
    <w:rsid w:val="00F1013B"/>
    <w:rsid w:val="00F14D45"/>
    <w:rsid w:val="00F23403"/>
    <w:rsid w:val="00F24B38"/>
    <w:rsid w:val="00F310C4"/>
    <w:rsid w:val="00F31938"/>
    <w:rsid w:val="00F3776E"/>
    <w:rsid w:val="00F432DE"/>
    <w:rsid w:val="00F438BA"/>
    <w:rsid w:val="00F51356"/>
    <w:rsid w:val="00F576F7"/>
    <w:rsid w:val="00F60FF8"/>
    <w:rsid w:val="00F7592E"/>
    <w:rsid w:val="00F76A7E"/>
    <w:rsid w:val="00F7761E"/>
    <w:rsid w:val="00F84138"/>
    <w:rsid w:val="00F93C3C"/>
    <w:rsid w:val="00F9724F"/>
    <w:rsid w:val="00FB3218"/>
    <w:rsid w:val="00FB5B37"/>
    <w:rsid w:val="00FC07F4"/>
    <w:rsid w:val="00FD7CB8"/>
    <w:rsid w:val="00FE5F04"/>
    <w:rsid w:val="00FF6865"/>
    <w:rsid w:val="00FF72F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B82F461-E041-4F44-84D0-D9A62E0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4CB9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6CC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06CC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06CC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806C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76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76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76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76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76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6CC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06CC"/>
    <w:rPr>
      <w:rFonts w:ascii="Arial" w:eastAsia="Times New Roman" w:hAnsi="Arial" w:cs="Times New Roman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6CC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06CC"/>
    <w:rPr>
      <w:rFonts w:ascii="Arial" w:eastAsia="Times New Roman" w:hAnsi="Arial" w:cs="Times New Roman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7D8"/>
    <w:pPr>
      <w:outlineLvl w:val="9"/>
    </w:pPr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76E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76E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76E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76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7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30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30D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3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30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070B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6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3D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D59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9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98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8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09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5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0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225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11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4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67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idenhain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uthmann@heidenhai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FC52-4F6F-429F-91A6-4959F5BB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DR. JOHANNES HEIDENHAIN GmbH</Company>
  <LinksUpToDate>false</LinksUpToDate>
  <CharactersWithSpaces>2871</CharactersWithSpaces>
  <SharedDoc>false</SharedDoc>
  <HLinks>
    <vt:vector size="12" baseType="variant">
      <vt:variant>
        <vt:i4>3932179</vt:i4>
      </vt:variant>
      <vt:variant>
        <vt:i4>3</vt:i4>
      </vt:variant>
      <vt:variant>
        <vt:i4>0</vt:i4>
      </vt:variant>
      <vt:variant>
        <vt:i4>5</vt:i4>
      </vt:variant>
      <vt:variant>
        <vt:lpwstr>mailto:muthmann@heidenhain.de</vt:lpwstr>
      </vt:variant>
      <vt:variant>
        <vt:lpwstr/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http://www.heidenhain.de/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Muthmann Frank</cp:lastModifiedBy>
  <cp:revision>2</cp:revision>
  <cp:lastPrinted>2020-01-29T09:26:00Z</cp:lastPrinted>
  <dcterms:created xsi:type="dcterms:W3CDTF">2021-05-10T12:33:00Z</dcterms:created>
  <dcterms:modified xsi:type="dcterms:W3CDTF">2021-05-10T12:33:00Z</dcterms:modified>
</cp:coreProperties>
</file>